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rFonts w:ascii="Arial" w:cs="Arial" w:eastAsia="Arial" w:hAnsi="Arial"/>
          <w:b/>
          <w:bCs/>
          <w:color w:val="20262C"/>
          <w:sz w:val="34"/>
          <w:szCs w:val="34"/>
        </w:rPr>
        <w:t xml:space="preserve">Szkic mieszkania — arkusz pomiarów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Oznacz pomieszczenia i okna tymi samymi numerami na szkicu oraz w notatkach. Przy nieustalonej pozycji wpisz „brak informacji”. Nie sumuj samodzielnie pól o różnych definicjach powierzchni.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Adres i numer lokalu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Data pomiaru i osoba wykonująca pomiar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Kondygnacja oraz przestrzenie nad, pod i obok lokalu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pStyle w:val="Heading2"/>
      </w:pPr>
      <w:r>
        <w:rPr>
          <w:rFonts w:ascii="Arial" w:cs="Arial" w:eastAsia="Arial" w:hAnsi="Arial"/>
          <w:b/>
          <w:bCs/>
          <w:color w:val="20262C"/>
          <w:sz w:val="24"/>
          <w:szCs w:val="24"/>
        </w:rPr>
        <w:t xml:space="preserve">Pomieszczenie 1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Nazwa i numer na szkicu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Wymiary wewnętrzne i jednostka — zaznacz odcinki na szkicu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Wysokość; przy skosach wysokości i miejsca pomiaru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Okna i drzwi — oznaczenie, wymiary i sposób pomiaru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Połączenia z innymi przestrzeniami, uskoki, wnęki i wątpliwości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pStyle w:val="Heading2"/>
      </w:pPr>
      <w:r>
        <w:rPr>
          <w:rFonts w:ascii="Arial" w:cs="Arial" w:eastAsia="Arial" w:hAnsi="Arial"/>
          <w:b/>
          <w:bCs/>
          <w:color w:val="20262C"/>
          <w:sz w:val="24"/>
          <w:szCs w:val="24"/>
        </w:rPr>
        <w:t xml:space="preserve">Pomieszczenie 2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Nazwa i numer na szkicu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Wymiary wewnętrzne i jednostka — zaznacz odcinki na szkicu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Wysokość; przy skosach wysokości i miejsca pomiaru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Okna i drzwi — oznaczenie, wymiary i sposób pomiaru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Połączenia z innymi przestrzeniami, uskoki, wnęki i wątpliwości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pStyle w:val="Heading2"/>
      </w:pPr>
      <w:r>
        <w:rPr>
          <w:rFonts w:ascii="Arial" w:cs="Arial" w:eastAsia="Arial" w:hAnsi="Arial"/>
          <w:b/>
          <w:bCs/>
          <w:color w:val="20262C"/>
          <w:sz w:val="24"/>
          <w:szCs w:val="24"/>
        </w:rPr>
        <w:t xml:space="preserve">Pomieszczenie 3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Nazwa i numer na szkicu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Wymiary wewnętrzne i jednostka — zaznacz odcinki na szkicu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Wysokość; przy skosach wysokości i miejsca pomiaru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Okna i drzwi — oznaczenie, wymiary i sposób pomiaru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Połączenia z innymi przestrzeniami, uskoki, wnęki i wątpliwości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pStyle w:val="Heading2"/>
      </w:pPr>
      <w:r>
        <w:rPr>
          <w:rFonts w:ascii="Arial" w:cs="Arial" w:eastAsia="Arial" w:hAnsi="Arial"/>
          <w:b/>
          <w:bCs/>
          <w:color w:val="20262C"/>
          <w:sz w:val="24"/>
          <w:szCs w:val="24"/>
        </w:rPr>
        <w:t xml:space="preserve">Pomieszczenie 4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Nazwa i numer na szkicu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Wymiary wewnętrzne i jednostka — zaznacz odcinki na szkicu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Wysokość; przy skosach wysokości i miejsca pomiaru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Okna i drzwi — oznaczenie, wymiary i sposób pomiaru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Połączenia z innymi przestrzeniami, uskoki, wnęki i wątpliwości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pStyle w:val="Heading2"/>
      </w:pPr>
      <w:r>
        <w:rPr>
          <w:rFonts w:ascii="Arial" w:cs="Arial" w:eastAsia="Arial" w:hAnsi="Arial"/>
          <w:b/>
          <w:bCs/>
          <w:color w:val="20262C"/>
          <w:sz w:val="24"/>
          <w:szCs w:val="24"/>
        </w:rPr>
        <w:t xml:space="preserve">Załączniki i zakres do wyjaśnienia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Rzut lub szkic — nazwa pliku / numer strony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Kierunki świata i podstawa ich ustalenia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Brakujące wymiary i rozbieżności z dokumentami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0262C"/>
        <w:sz w:val="22"/>
        <w:szCs w:val="22"/>
      </w:rPr>
    </w:rPrDefault>
    <w:pPrDefault>
      <w:pPr>
        <w:spacing w:after="18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keepNext/>
      <w:spacing w:after="400"/>
    </w:pPr>
    <w:rPr>
      <w:b/>
      <w:bCs/>
      <w:sz w:val="34"/>
      <w:szCs w:val="34"/>
    </w:rPr>
  </w:style>
  <w:style w:type="paragraph" w:styleId="Heading2">
    <w:name w:val="Heading 2"/>
    <w:basedOn w:val="Normal"/>
    <w:next w:val="Normal"/>
    <w:pPr>
      <w:keepNext/>
      <w:spacing w:before="260" w:after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Szkic mieszkania — arkusz pomiarów</dc:title>
  <dc:creator>Un-named</dc:creator>
  <dc:description>Propozycja redakcji. Wersja 2026-10-15.1; nie jest formularzem urzędowym.</dc:description>
  <cp:lastModifiedBy>Un-named</cp:lastModifiedBy>
  <cp:revision>1</cp:revision>
  <dcterms:created xsi:type="dcterms:W3CDTF">2026-10-17T08:05:22.387Z</dcterms:created>
  <dcterms:modified xsi:type="dcterms:W3CDTF">2026-10-17T08:05:22.387Z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