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  <w:b/>
          <w:bCs/>
          <w:color w:val="20262C"/>
          <w:sz w:val="34"/>
          <w:szCs w:val="34"/>
        </w:rPr>
        <w:t xml:space="preserve">Garaż, miejsce postojowe lub komórka — karta rozpoznania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Adres i oznaczenie przedmiotu sprawy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Planowana czynność: sprzedaż, najem lub inna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Opis prawa i przedmiotu czynności w umowie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Samodzielny budynek czy przestrzeń w większym budynku? Źródło ustalenia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Wydzielenie: pełne przegrody, ażurowe ściany czy linie na posadzce?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Ogrzewanie lub chłodzenie — zakres i źródło informacji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Powierzchnia, nazwa pola i dokument źródłowy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Przeznaczenie i sposób użytkowania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Rozważana podstawa zwolnienia oraz warunki do sprawdzenia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Załączniki: rzut, opis budynku, dokument umowy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Nierozstrzygnięte pytania do indywidualnej oceny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Brak informacji zapisz wprost. Metraż poniżej 50 m² sam nie potwierdza zwolnienia małego pomieszczenia w większym budynku. Przed zamówieniem opracowania przekaż powyższy opis do oceny właściwego zakresu.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62C"/>
        <w:sz w:val="22"/>
        <w:szCs w:val="22"/>
      </w:rPr>
    </w:rPrDefault>
    <w:pPrDefault>
      <w:pPr>
        <w:spacing w:after="18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keepNext/>
      <w:spacing w:after="400"/>
    </w:pPr>
    <w:rPr>
      <w:b/>
      <w:bCs/>
      <w:sz w:val="34"/>
      <w:szCs w:val="34"/>
    </w:rPr>
  </w:style>
  <w:style w:type="paragraph" w:styleId="Heading2">
    <w:name w:val="Heading 2"/>
    <w:basedOn w:val="Normal"/>
    <w:next w:val="Normal"/>
    <w:pPr>
      <w:keepNext/>
      <w:spacing w:before="260" w:after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Garaż, miejsce postojowe lub komórka — karta rozpoznania</dc:title>
  <dc:creator>Un-named</dc:creator>
  <dc:description>Propozycja redakcji. Wersja 2026-10-15.1; nie jest formularzem urzędowym.</dc:description>
  <cp:lastModifiedBy>Un-named</cp:lastModifiedBy>
  <cp:revision>1</cp:revision>
  <dcterms:created xsi:type="dcterms:W3CDTF">2026-10-17T08:05:22.566Z</dcterms:created>
  <dcterms:modified xsi:type="dcterms:W3CDTF">2026-10-17T08:05:22.566Z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